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664C" w14:textId="77777777" w:rsidR="00FE067E" w:rsidRPr="00BD15BB" w:rsidRDefault="00CD36CF" w:rsidP="00CC1F3B">
      <w:pPr>
        <w:pStyle w:val="TitlePageOrigin"/>
        <w:rPr>
          <w:color w:val="auto"/>
        </w:rPr>
      </w:pPr>
      <w:r w:rsidRPr="00BD15BB">
        <w:rPr>
          <w:color w:val="auto"/>
        </w:rPr>
        <w:t>WEST virginia legislature</w:t>
      </w:r>
    </w:p>
    <w:p w14:paraId="3D392D2E" w14:textId="7B289636" w:rsidR="00CD36CF" w:rsidRPr="00BD15BB" w:rsidRDefault="00CD36CF" w:rsidP="00CC1F3B">
      <w:pPr>
        <w:pStyle w:val="TitlePageSession"/>
        <w:rPr>
          <w:color w:val="auto"/>
        </w:rPr>
      </w:pPr>
      <w:r w:rsidRPr="00BD15BB">
        <w:rPr>
          <w:color w:val="auto"/>
        </w:rPr>
        <w:t>20</w:t>
      </w:r>
      <w:r w:rsidR="00CB1ADC" w:rsidRPr="00BD15BB">
        <w:rPr>
          <w:color w:val="auto"/>
        </w:rPr>
        <w:t>2</w:t>
      </w:r>
      <w:r w:rsidR="00655A0A" w:rsidRPr="00BD15BB">
        <w:rPr>
          <w:color w:val="auto"/>
        </w:rPr>
        <w:t>1</w:t>
      </w:r>
      <w:r w:rsidRPr="00BD15BB">
        <w:rPr>
          <w:color w:val="auto"/>
        </w:rPr>
        <w:t xml:space="preserve"> regular session</w:t>
      </w:r>
      <w:r w:rsidR="00186AC6" w:rsidRPr="00BD15BB">
        <w:rPr>
          <w:color w:val="auto"/>
        </w:rPr>
        <w:t xml:space="preserve"> </w:t>
      </w:r>
    </w:p>
    <w:p w14:paraId="558700B2" w14:textId="77777777" w:rsidR="00CD36CF" w:rsidRPr="00BD15BB" w:rsidRDefault="00542A2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D15BB">
            <w:rPr>
              <w:color w:val="auto"/>
            </w:rPr>
            <w:t>Introduced</w:t>
          </w:r>
        </w:sdtContent>
      </w:sdt>
    </w:p>
    <w:p w14:paraId="3732A0CE" w14:textId="2F9618AE" w:rsidR="00CD36CF" w:rsidRPr="00BD15BB" w:rsidRDefault="00542A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B2C67" w:rsidRPr="00BD15BB">
            <w:rPr>
              <w:color w:val="auto"/>
            </w:rPr>
            <w:t>Senate</w:t>
          </w:r>
        </w:sdtContent>
      </w:sdt>
      <w:r w:rsidR="00303684" w:rsidRPr="00BD15BB">
        <w:rPr>
          <w:color w:val="auto"/>
        </w:rPr>
        <w:t xml:space="preserve"> </w:t>
      </w:r>
      <w:r w:rsidR="00CD36CF" w:rsidRPr="00BD15BB">
        <w:rPr>
          <w:color w:val="auto"/>
        </w:rPr>
        <w:t xml:space="preserve">Bill </w:t>
      </w:r>
      <w:sdt>
        <w:sdtPr>
          <w:rPr>
            <w:color w:val="auto"/>
          </w:rPr>
          <w:tag w:val="BNum"/>
          <w:id w:val="1645317809"/>
          <w:lock w:val="sdtLocked"/>
          <w:placeholder>
            <w:docPart w:val="7CD44D7481684EFBB2169CAE07E0AB86"/>
          </w:placeholder>
          <w:text/>
        </w:sdtPr>
        <w:sdtEndPr/>
        <w:sdtContent>
          <w:r w:rsidR="0020137F">
            <w:rPr>
              <w:color w:val="auto"/>
            </w:rPr>
            <w:t>292</w:t>
          </w:r>
        </w:sdtContent>
      </w:sdt>
    </w:p>
    <w:p w14:paraId="2C4FC725" w14:textId="4565E401" w:rsidR="00CD36CF" w:rsidRPr="00BD15BB" w:rsidRDefault="00CD36CF" w:rsidP="00CC1F3B">
      <w:pPr>
        <w:pStyle w:val="Sponsors"/>
        <w:rPr>
          <w:color w:val="auto"/>
        </w:rPr>
      </w:pPr>
      <w:r w:rsidRPr="00BD15BB">
        <w:rPr>
          <w:color w:val="auto"/>
        </w:rPr>
        <w:t xml:space="preserve">By </w:t>
      </w:r>
      <w:sdt>
        <w:sdtPr>
          <w:rPr>
            <w:color w:val="auto"/>
          </w:rPr>
          <w:tag w:val="Sponsors"/>
          <w:id w:val="1589585889"/>
          <w:placeholder>
            <w:docPart w:val="BC6A277E70A54C5D83F0F91084EB54B0"/>
          </w:placeholder>
          <w:text w:multiLine="1"/>
        </w:sdtPr>
        <w:sdtEndPr/>
        <w:sdtContent>
          <w:r w:rsidR="007B2C67" w:rsidRPr="00BD15BB">
            <w:rPr>
              <w:color w:val="auto"/>
            </w:rPr>
            <w:t>Senator</w:t>
          </w:r>
          <w:r w:rsidR="006B2260">
            <w:rPr>
              <w:color w:val="auto"/>
            </w:rPr>
            <w:t>s</w:t>
          </w:r>
          <w:r w:rsidR="007B2C67" w:rsidRPr="00BD15BB">
            <w:rPr>
              <w:color w:val="auto"/>
            </w:rPr>
            <w:t xml:space="preserve"> Ihlenfeld</w:t>
          </w:r>
          <w:r w:rsidR="006B2260">
            <w:rPr>
              <w:color w:val="auto"/>
            </w:rPr>
            <w:t>, Lindsay, Woelfel, Caputo</w:t>
          </w:r>
          <w:r w:rsidR="00A851F5">
            <w:rPr>
              <w:color w:val="auto"/>
            </w:rPr>
            <w:t>, Jeffries</w:t>
          </w:r>
          <w:r w:rsidR="00542A29">
            <w:rPr>
              <w:color w:val="auto"/>
            </w:rPr>
            <w:t>, and Unger</w:t>
          </w:r>
        </w:sdtContent>
      </w:sdt>
    </w:p>
    <w:p w14:paraId="0B9794C9" w14:textId="23AC1DD2" w:rsidR="00E831B3" w:rsidRPr="00BD15BB" w:rsidRDefault="00CD36CF" w:rsidP="00CC1F3B">
      <w:pPr>
        <w:pStyle w:val="References"/>
        <w:rPr>
          <w:color w:val="auto"/>
        </w:rPr>
      </w:pPr>
      <w:r w:rsidRPr="00BD15BB">
        <w:rPr>
          <w:color w:val="auto"/>
        </w:rPr>
        <w:t>[</w:t>
      </w:r>
      <w:sdt>
        <w:sdtPr>
          <w:rPr>
            <w:color w:val="auto"/>
            <w:szCs w:val="24"/>
          </w:rPr>
          <w:tag w:val="References"/>
          <w:id w:val="-1043047873"/>
          <w:placeholder>
            <w:docPart w:val="460D713500284C7FB4932CF3609CC106"/>
          </w:placeholder>
          <w:text w:multiLine="1"/>
        </w:sdtPr>
        <w:sdtEndPr/>
        <w:sdtContent>
          <w:r w:rsidR="0020137F" w:rsidRPr="0020137F">
            <w:rPr>
              <w:color w:val="auto"/>
              <w:szCs w:val="24"/>
            </w:rPr>
            <w:t>Introduced</w:t>
          </w:r>
          <w:r w:rsidR="0020137F">
            <w:rPr>
              <w:color w:val="auto"/>
              <w:szCs w:val="24"/>
            </w:rPr>
            <w:t xml:space="preserve"> </w:t>
          </w:r>
          <w:r w:rsidR="0020137F" w:rsidRPr="0020137F">
            <w:rPr>
              <w:color w:val="auto"/>
              <w:szCs w:val="24"/>
            </w:rPr>
            <w:t>February 13, 2021; referred</w:t>
          </w:r>
          <w:r w:rsidR="0020137F" w:rsidRPr="0020137F">
            <w:rPr>
              <w:color w:val="auto"/>
              <w:szCs w:val="24"/>
            </w:rPr>
            <w:br/>
            <w:t>to the Committee on</w:t>
          </w:r>
          <w:r w:rsidR="00BB2770">
            <w:rPr>
              <w:color w:val="auto"/>
              <w:szCs w:val="24"/>
            </w:rPr>
            <w:t xml:space="preserve"> the Judiciary</w:t>
          </w:r>
        </w:sdtContent>
      </w:sdt>
      <w:r w:rsidRPr="00BD15BB">
        <w:rPr>
          <w:color w:val="auto"/>
        </w:rPr>
        <w:t>]</w:t>
      </w:r>
    </w:p>
    <w:p w14:paraId="51339B4A" w14:textId="7B42D729" w:rsidR="00303684" w:rsidRPr="00BD15BB" w:rsidRDefault="0000526A" w:rsidP="00CC1F3B">
      <w:pPr>
        <w:pStyle w:val="TitleSection"/>
        <w:rPr>
          <w:color w:val="auto"/>
        </w:rPr>
      </w:pPr>
      <w:r w:rsidRPr="00BD15BB">
        <w:rPr>
          <w:color w:val="auto"/>
        </w:rPr>
        <w:lastRenderedPageBreak/>
        <w:t>A BILL</w:t>
      </w:r>
      <w:r w:rsidR="00186AC6" w:rsidRPr="00BD15BB">
        <w:rPr>
          <w:color w:val="auto"/>
        </w:rPr>
        <w:t xml:space="preserve"> to amend and reenact §3-8-15 of the Code of West Virginia, 1931, as amended, relating to disclosure of fundraising contributions during a legislative session; and requiring disclosure of fundraising contributions by caucus campaign committees.</w:t>
      </w:r>
    </w:p>
    <w:p w14:paraId="43D94F88" w14:textId="77777777" w:rsidR="00303684" w:rsidRPr="00BD15BB" w:rsidRDefault="00303684" w:rsidP="00CC1F3B">
      <w:pPr>
        <w:pStyle w:val="EnactingClause"/>
        <w:rPr>
          <w:color w:val="auto"/>
        </w:rPr>
        <w:sectPr w:rsidR="00303684" w:rsidRPr="00BD15BB" w:rsidSect="001B5B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D15BB">
        <w:rPr>
          <w:color w:val="auto"/>
        </w:rPr>
        <w:t>Be it enacted by the Legislature of West Virginia:</w:t>
      </w:r>
    </w:p>
    <w:p w14:paraId="1D97E64F" w14:textId="77777777" w:rsidR="00186AC6" w:rsidRPr="00BD15BB" w:rsidRDefault="00186AC6" w:rsidP="00186AC6">
      <w:pPr>
        <w:pStyle w:val="ArticleHeading"/>
        <w:rPr>
          <w:color w:val="auto"/>
        </w:rPr>
        <w:sectPr w:rsidR="00186AC6" w:rsidRPr="00BD15BB" w:rsidSect="001B5B06">
          <w:type w:val="continuous"/>
          <w:pgSz w:w="12240" w:h="15840" w:code="1"/>
          <w:pgMar w:top="1440" w:right="1440" w:bottom="1440" w:left="1440" w:header="720" w:footer="720" w:gutter="0"/>
          <w:lnNumType w:countBy="1" w:restart="newSection"/>
          <w:cols w:space="720"/>
          <w:titlePg/>
          <w:docGrid w:linePitch="360"/>
        </w:sectPr>
      </w:pPr>
      <w:r w:rsidRPr="00BD15BB">
        <w:rPr>
          <w:color w:val="auto"/>
        </w:rPr>
        <w:t>ARTICLE 8. REGULATION AND CONTROL OF ELECTIONS.</w:t>
      </w:r>
    </w:p>
    <w:p w14:paraId="676B2B48" w14:textId="77777777" w:rsidR="00186AC6" w:rsidRPr="00BD15BB" w:rsidRDefault="00186AC6" w:rsidP="00186AC6">
      <w:pPr>
        <w:pStyle w:val="SectionHeading"/>
        <w:widowControl/>
        <w:rPr>
          <w:color w:val="auto"/>
        </w:rPr>
      </w:pPr>
      <w:r w:rsidRPr="00BD15BB">
        <w:rPr>
          <w:color w:val="auto"/>
        </w:rPr>
        <w:t xml:space="preserve">§3-8-15. Disclosure of contributions during legislative session. </w:t>
      </w:r>
    </w:p>
    <w:p w14:paraId="15685E0C" w14:textId="77777777" w:rsidR="00186AC6" w:rsidRPr="00BD15BB" w:rsidRDefault="00186AC6" w:rsidP="00186AC6">
      <w:pPr>
        <w:pStyle w:val="SectionBody"/>
        <w:widowControl/>
        <w:rPr>
          <w:color w:val="auto"/>
        </w:rPr>
      </w:pPr>
      <w:r w:rsidRPr="00BD15BB">
        <w:rPr>
          <w:color w:val="auto"/>
        </w:rPr>
        <w:t>(a) In addition to other reporting required under this article</w:t>
      </w:r>
      <w:r w:rsidRPr="00BD15BB">
        <w:rPr>
          <w:color w:val="auto"/>
          <w:u w:val="single"/>
        </w:rPr>
        <w:t>:</w:t>
      </w:r>
    </w:p>
    <w:p w14:paraId="5FECB39F" w14:textId="5E82C4F3" w:rsidR="00186AC6" w:rsidRPr="00BD15BB" w:rsidRDefault="00186AC6" w:rsidP="00186AC6">
      <w:pPr>
        <w:pStyle w:val="SectionBody"/>
        <w:widowControl/>
        <w:rPr>
          <w:color w:val="auto"/>
        </w:rPr>
      </w:pPr>
      <w:r w:rsidRPr="00BD15BB">
        <w:rPr>
          <w:color w:val="auto"/>
          <w:u w:val="single"/>
        </w:rPr>
        <w:t>(1)</w:t>
      </w:r>
      <w:r w:rsidRPr="00BD15BB">
        <w:rPr>
          <w:color w:val="auto"/>
        </w:rPr>
        <w:t xml:space="preserve"> Any member, or any candidate committee for a member of the Legislature who is a candidate for legislative office, who has a fund-raising event while the Legislature is in session, shall disclose the existence of the event and the receipt of all contributions, including the source and amounts, within five business days after the fundraising event; </w:t>
      </w:r>
      <w:r w:rsidRPr="00BD15BB">
        <w:rPr>
          <w:color w:val="auto"/>
          <w:u w:val="single"/>
        </w:rPr>
        <w:t>and</w:t>
      </w:r>
    </w:p>
    <w:p w14:paraId="16B3BC9F" w14:textId="77777777" w:rsidR="00186AC6" w:rsidRPr="00BD15BB" w:rsidRDefault="00186AC6" w:rsidP="00186AC6">
      <w:pPr>
        <w:pStyle w:val="SectionBody"/>
        <w:widowControl/>
        <w:rPr>
          <w:color w:val="auto"/>
          <w:u w:val="single"/>
        </w:rPr>
      </w:pPr>
      <w:r w:rsidRPr="00BD15BB">
        <w:rPr>
          <w:color w:val="auto"/>
          <w:u w:val="single"/>
        </w:rPr>
        <w:t>(2) Any caucus campaign committee shall disclose the receipt of all contributions, including the source and amounts, within five days of receipt of the contribution, whether the contributions occur during a regular legislative session, interim session, or special session.</w:t>
      </w:r>
    </w:p>
    <w:p w14:paraId="0857DBC8" w14:textId="77777777" w:rsidR="00186AC6" w:rsidRPr="00BD15BB" w:rsidRDefault="00186AC6" w:rsidP="00186AC6">
      <w:pPr>
        <w:pStyle w:val="SectionBody"/>
        <w:widowControl/>
        <w:rPr>
          <w:color w:val="auto"/>
        </w:rPr>
      </w:pPr>
      <w:r w:rsidRPr="00BD15BB">
        <w:rPr>
          <w:color w:val="auto"/>
        </w:rPr>
        <w:t xml:space="preserve">(b) The reporting requirements under this section also apply to former candidates or candidate committees for legislative office who are still holding any legislative office and who use a fundraising event to retire or pay off debt of a campaign account while the Legislature is in session. </w:t>
      </w:r>
    </w:p>
    <w:p w14:paraId="2D974E17" w14:textId="77777777" w:rsidR="00186AC6" w:rsidRPr="00BD15BB" w:rsidRDefault="00186AC6" w:rsidP="00186AC6">
      <w:pPr>
        <w:pStyle w:val="SectionBody"/>
        <w:widowControl/>
        <w:rPr>
          <w:color w:val="auto"/>
        </w:rPr>
      </w:pPr>
      <w:r w:rsidRPr="00BD15BB">
        <w:rPr>
          <w:color w:val="auto"/>
        </w:rPr>
        <w:t>(c) The reporting requirements of this section do not relieve a candidate or candidate’s committee from reporting contributions received and disclosed in conformity with this section from reporting them as required by the regular reporting requirements as contained in §3-8-5 of this code.</w:t>
      </w:r>
    </w:p>
    <w:p w14:paraId="209B984E" w14:textId="77777777" w:rsidR="00186AC6" w:rsidRPr="00BD15BB" w:rsidRDefault="00186AC6" w:rsidP="00186AC6">
      <w:pPr>
        <w:pStyle w:val="SectionBody"/>
        <w:widowControl/>
        <w:rPr>
          <w:b/>
          <w:color w:val="auto"/>
        </w:rPr>
      </w:pPr>
      <w:r w:rsidRPr="00BD15BB">
        <w:rPr>
          <w:color w:val="auto"/>
        </w:rPr>
        <w:t xml:space="preserve">(d) The Secretary of State shall prepare a form for disclosure of these contributions and publish the information on the Secretary of State’s website within 48 hours of the Secretary of State receiving the completed form: </w:t>
      </w:r>
      <w:r w:rsidRPr="00BD15BB">
        <w:rPr>
          <w:i/>
          <w:color w:val="auto"/>
        </w:rPr>
        <w:t>Provided,</w:t>
      </w:r>
      <w:r w:rsidRPr="00BD15BB">
        <w:rPr>
          <w:color w:val="auto"/>
        </w:rPr>
        <w:t xml:space="preserve"> That as an alternative, the Secretary of State </w:t>
      </w:r>
      <w:r w:rsidRPr="00BD15BB">
        <w:rPr>
          <w:strike/>
          <w:color w:val="auto"/>
        </w:rPr>
        <w:t>is authorized to</w:t>
      </w:r>
      <w:r w:rsidRPr="00BD15BB">
        <w:rPr>
          <w:color w:val="auto"/>
        </w:rPr>
        <w:t xml:space="preserve"> </w:t>
      </w:r>
      <w:r w:rsidRPr="00BD15BB">
        <w:rPr>
          <w:color w:val="auto"/>
          <w:u w:val="single"/>
        </w:rPr>
        <w:t>may</w:t>
      </w:r>
      <w:r w:rsidRPr="00BD15BB">
        <w:rPr>
          <w:color w:val="auto"/>
        </w:rPr>
        <w:t xml:space="preserve"> establish a means for electronic filing and disclosure.</w:t>
      </w:r>
    </w:p>
    <w:p w14:paraId="02CCF298" w14:textId="0C2EBAE9" w:rsidR="008736AA" w:rsidRPr="00BD15BB" w:rsidRDefault="00186AC6" w:rsidP="00186AC6">
      <w:pPr>
        <w:pStyle w:val="SectionBody"/>
        <w:rPr>
          <w:color w:val="auto"/>
        </w:rPr>
      </w:pPr>
      <w:r w:rsidRPr="00BD15BB">
        <w:rPr>
          <w:color w:val="auto"/>
        </w:rPr>
        <w:lastRenderedPageBreak/>
        <w:t xml:space="preserve">(e) Pursuant to §29A-3-1 </w:t>
      </w:r>
      <w:r w:rsidRPr="00BD15BB">
        <w:rPr>
          <w:i/>
          <w:iCs/>
          <w:color w:val="auto"/>
        </w:rPr>
        <w:t>et seq.</w:t>
      </w:r>
      <w:r w:rsidRPr="00BD15BB">
        <w:rPr>
          <w:color w:val="auto"/>
        </w:rPr>
        <w:t xml:space="preserve"> of this code, the Secretary of State may propose rules and emergency rules for legislative approval relating to procedures and policies consistent with this section.</w:t>
      </w:r>
    </w:p>
    <w:p w14:paraId="0B837110" w14:textId="77777777" w:rsidR="00C33014" w:rsidRPr="00BD15BB" w:rsidRDefault="00C33014" w:rsidP="00CC1F3B">
      <w:pPr>
        <w:pStyle w:val="Note"/>
        <w:rPr>
          <w:color w:val="auto"/>
        </w:rPr>
      </w:pPr>
    </w:p>
    <w:p w14:paraId="4C951D00" w14:textId="5739D930" w:rsidR="006865E9" w:rsidRPr="00BD15BB" w:rsidRDefault="00CF1DCA" w:rsidP="00CC1F3B">
      <w:pPr>
        <w:pStyle w:val="Note"/>
        <w:rPr>
          <w:color w:val="auto"/>
        </w:rPr>
      </w:pPr>
      <w:r w:rsidRPr="00BD15BB">
        <w:rPr>
          <w:color w:val="auto"/>
        </w:rPr>
        <w:t>NOTE: The</w:t>
      </w:r>
      <w:r w:rsidR="006865E9" w:rsidRPr="00BD15BB">
        <w:rPr>
          <w:color w:val="auto"/>
        </w:rPr>
        <w:t xml:space="preserve"> purpose of this bill is to </w:t>
      </w:r>
      <w:r w:rsidR="00186AC6" w:rsidRPr="00BD15BB">
        <w:rPr>
          <w:color w:val="auto"/>
        </w:rPr>
        <w:t>require disclosure of fundraising contributions by caucus campaign committees, whether the contributions occur during a regular legislative session, interim session, or special session.</w:t>
      </w:r>
    </w:p>
    <w:p w14:paraId="0F865D97" w14:textId="77777777" w:rsidR="006865E9" w:rsidRPr="00BD15BB" w:rsidRDefault="00AE48A0" w:rsidP="00CC1F3B">
      <w:pPr>
        <w:pStyle w:val="Note"/>
        <w:rPr>
          <w:color w:val="auto"/>
        </w:rPr>
      </w:pPr>
      <w:r w:rsidRPr="00BD15BB">
        <w:rPr>
          <w:color w:val="auto"/>
        </w:rPr>
        <w:t>Strike-throughs indicate language that would be stricken from a heading or the present law and underscoring indicates new language that would be added.</w:t>
      </w:r>
    </w:p>
    <w:sectPr w:rsidR="006865E9" w:rsidRPr="00BD15BB" w:rsidSect="001B5B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CB0F5" w14:textId="77777777" w:rsidR="005A3DAE" w:rsidRPr="00B844FE" w:rsidRDefault="005A3DAE" w:rsidP="00B844FE">
      <w:r>
        <w:separator/>
      </w:r>
    </w:p>
  </w:endnote>
  <w:endnote w:type="continuationSeparator" w:id="0">
    <w:p w14:paraId="67023C1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862E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C34B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FAD6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3E48D" w14:textId="77777777" w:rsidR="005A3DAE" w:rsidRPr="00B844FE" w:rsidRDefault="005A3DAE" w:rsidP="00B844FE">
      <w:r>
        <w:separator/>
      </w:r>
    </w:p>
  </w:footnote>
  <w:footnote w:type="continuationSeparator" w:id="0">
    <w:p w14:paraId="784BB71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0F40" w14:textId="3D7B1639" w:rsidR="002A0269" w:rsidRPr="00B844FE" w:rsidRDefault="00542A29">
    <w:pPr>
      <w:pStyle w:val="Header"/>
    </w:pPr>
    <w:sdt>
      <w:sdtPr>
        <w:id w:val="-684364211"/>
        <w:placeholder>
          <w:docPart w:val="543F7F9FAEAE4ECD8FBE26096A4517D4"/>
        </w:placeholder>
        <w:temporary/>
        <w:showingPlcHdr/>
        <w15:appearance w15:val="hidden"/>
      </w:sdtPr>
      <w:sdtEndPr/>
      <w:sdtContent>
        <w:r w:rsidR="0020137F"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013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55F7A" w14:textId="4A43DB2F" w:rsidR="00C33014" w:rsidRPr="00C33014" w:rsidRDefault="00AE48A0" w:rsidP="000573A9">
    <w:pPr>
      <w:pStyle w:val="HeaderStyle"/>
    </w:pPr>
    <w:proofErr w:type="spellStart"/>
    <w:r>
      <w:t>I</w:t>
    </w:r>
    <w:r w:rsidR="001A66B7">
      <w:t>ntr</w:t>
    </w:r>
    <w:proofErr w:type="spellEnd"/>
    <w:r w:rsidR="001A66B7">
      <w:t xml:space="preserve"> </w:t>
    </w:r>
    <w:r w:rsidR="000F62A4">
      <w:t>SB</w:t>
    </w:r>
    <w:r w:rsidR="0020137F">
      <w:t xml:space="preserve"> 292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67" w:rsidRPr="007B2C67">
          <w:rPr>
            <w:color w:val="auto"/>
          </w:rPr>
          <w:t>202</w:t>
        </w:r>
        <w:r w:rsidR="00655A0A">
          <w:rPr>
            <w:color w:val="auto"/>
          </w:rPr>
          <w:t>1R1860</w:t>
        </w:r>
      </w:sdtContent>
    </w:sdt>
  </w:p>
  <w:p w14:paraId="1C0C7548"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MLE0MTEyNzAxMzJX0lEKTi0uzszPAykwrAUAekfgsiwAAAA="/>
  </w:docVars>
  <w:rsids>
    <w:rsidRoot w:val="00CB1ADC"/>
    <w:rsid w:val="0000526A"/>
    <w:rsid w:val="000573A9"/>
    <w:rsid w:val="00085D22"/>
    <w:rsid w:val="000C5C77"/>
    <w:rsid w:val="000E3912"/>
    <w:rsid w:val="000F62A4"/>
    <w:rsid w:val="0010070F"/>
    <w:rsid w:val="0015112E"/>
    <w:rsid w:val="001552E7"/>
    <w:rsid w:val="001566B4"/>
    <w:rsid w:val="00186AC6"/>
    <w:rsid w:val="001A66B7"/>
    <w:rsid w:val="001B5B06"/>
    <w:rsid w:val="001C279E"/>
    <w:rsid w:val="001D459E"/>
    <w:rsid w:val="0020137F"/>
    <w:rsid w:val="0027011C"/>
    <w:rsid w:val="00274200"/>
    <w:rsid w:val="00275740"/>
    <w:rsid w:val="002A0269"/>
    <w:rsid w:val="00303684"/>
    <w:rsid w:val="003143F5"/>
    <w:rsid w:val="00314854"/>
    <w:rsid w:val="00394191"/>
    <w:rsid w:val="003C51CD"/>
    <w:rsid w:val="004368E0"/>
    <w:rsid w:val="004C13DD"/>
    <w:rsid w:val="004E3441"/>
    <w:rsid w:val="00500579"/>
    <w:rsid w:val="00542A29"/>
    <w:rsid w:val="00551253"/>
    <w:rsid w:val="005A3DAE"/>
    <w:rsid w:val="005A5366"/>
    <w:rsid w:val="00625B4C"/>
    <w:rsid w:val="006369EB"/>
    <w:rsid w:val="00637E73"/>
    <w:rsid w:val="00655A0A"/>
    <w:rsid w:val="006865E9"/>
    <w:rsid w:val="00691F3E"/>
    <w:rsid w:val="00694BFB"/>
    <w:rsid w:val="006A106B"/>
    <w:rsid w:val="006B2260"/>
    <w:rsid w:val="006C523D"/>
    <w:rsid w:val="006D4036"/>
    <w:rsid w:val="00710CB9"/>
    <w:rsid w:val="007A5259"/>
    <w:rsid w:val="007A7081"/>
    <w:rsid w:val="007B2C67"/>
    <w:rsid w:val="007F1CF5"/>
    <w:rsid w:val="007F6DC9"/>
    <w:rsid w:val="00834EDE"/>
    <w:rsid w:val="008736AA"/>
    <w:rsid w:val="00895784"/>
    <w:rsid w:val="008D275D"/>
    <w:rsid w:val="00980327"/>
    <w:rsid w:val="00986478"/>
    <w:rsid w:val="009B5557"/>
    <w:rsid w:val="009F1067"/>
    <w:rsid w:val="00A31E01"/>
    <w:rsid w:val="00A527AD"/>
    <w:rsid w:val="00A718CF"/>
    <w:rsid w:val="00A76A30"/>
    <w:rsid w:val="00A851F5"/>
    <w:rsid w:val="00AE48A0"/>
    <w:rsid w:val="00AE61BE"/>
    <w:rsid w:val="00B15939"/>
    <w:rsid w:val="00B16F25"/>
    <w:rsid w:val="00B24422"/>
    <w:rsid w:val="00B66B81"/>
    <w:rsid w:val="00B80C20"/>
    <w:rsid w:val="00B844FE"/>
    <w:rsid w:val="00B86B4F"/>
    <w:rsid w:val="00BA1F84"/>
    <w:rsid w:val="00BB2770"/>
    <w:rsid w:val="00BC562B"/>
    <w:rsid w:val="00BD15BB"/>
    <w:rsid w:val="00C20167"/>
    <w:rsid w:val="00C33014"/>
    <w:rsid w:val="00C33434"/>
    <w:rsid w:val="00C34869"/>
    <w:rsid w:val="00C42EB6"/>
    <w:rsid w:val="00C85096"/>
    <w:rsid w:val="00CB1ADC"/>
    <w:rsid w:val="00CB20EF"/>
    <w:rsid w:val="00CC1F3B"/>
    <w:rsid w:val="00CD12CB"/>
    <w:rsid w:val="00CD36CF"/>
    <w:rsid w:val="00CF1DCA"/>
    <w:rsid w:val="00CF3AFE"/>
    <w:rsid w:val="00D579FC"/>
    <w:rsid w:val="00D81C16"/>
    <w:rsid w:val="00DE526B"/>
    <w:rsid w:val="00DF199D"/>
    <w:rsid w:val="00E01542"/>
    <w:rsid w:val="00E365F1"/>
    <w:rsid w:val="00E62F48"/>
    <w:rsid w:val="00E831B3"/>
    <w:rsid w:val="00E95FBC"/>
    <w:rsid w:val="00EE2F90"/>
    <w:rsid w:val="00EE70CB"/>
    <w:rsid w:val="00F2617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C22077"/>
  <w15:chartTrackingRefBased/>
  <w15:docId w15:val="{259D9EA3-74FD-4B92-8248-1409CECF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86AC6"/>
    <w:rPr>
      <w:rFonts w:eastAsia="Calibri"/>
      <w:b/>
      <w:caps/>
      <w:color w:val="000000"/>
      <w:sz w:val="24"/>
    </w:rPr>
  </w:style>
  <w:style w:type="character" w:customStyle="1" w:styleId="SectionHeadingChar">
    <w:name w:val="Section Heading Char"/>
    <w:link w:val="SectionHeading"/>
    <w:rsid w:val="00186AC6"/>
    <w:rPr>
      <w:rFonts w:eastAsia="Calibri"/>
      <w:b/>
      <w:color w:val="000000"/>
    </w:rPr>
  </w:style>
  <w:style w:type="character" w:customStyle="1" w:styleId="SectionBodyChar">
    <w:name w:val="Section Body Char"/>
    <w:link w:val="SectionBody"/>
    <w:rsid w:val="00186AC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438F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438F8" w:rsidRDefault="0045014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438F8" w:rsidRDefault="0045014F" w:rsidP="0045014F">
          <w:pPr>
            <w:pStyle w:val="7CD44D7481684EFBB2169CAE07E0AB861"/>
          </w:pPr>
          <w:r w:rsidRPr="00BD15B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438F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438F8"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38F8"/>
    <w:rsid w:val="0045014F"/>
    <w:rsid w:val="00C6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5014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4501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FA63-C81F-44E3-B208-57DFFEEB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2021-02-12T19:56:00Z</cp:lastPrinted>
  <dcterms:created xsi:type="dcterms:W3CDTF">2021-02-07T20:56:00Z</dcterms:created>
  <dcterms:modified xsi:type="dcterms:W3CDTF">2021-02-23T20:02:00Z</dcterms:modified>
</cp:coreProperties>
</file>